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A08" w:rsidRPr="00004A08" w:rsidRDefault="00004A08" w:rsidP="00004A08">
      <w:pPr>
        <w:spacing w:after="12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4A08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автономно дошкольное образовательное</w:t>
      </w:r>
    </w:p>
    <w:p w:rsidR="00004A08" w:rsidRPr="00004A08" w:rsidRDefault="00004A08" w:rsidP="00004A08">
      <w:pPr>
        <w:spacing w:after="12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4A08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учреждение детский сад №134 города Тюмени</w:t>
      </w:r>
    </w:p>
    <w:p w:rsidR="00004A08" w:rsidRPr="00004A08" w:rsidRDefault="00004A08" w:rsidP="00004A08">
      <w:pPr>
        <w:spacing w:after="12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04A08" w:rsidRPr="00004A08" w:rsidRDefault="00004A08" w:rsidP="00004A08">
      <w:pPr>
        <w:spacing w:after="120" w:line="360" w:lineRule="auto"/>
        <w:jc w:val="center"/>
        <w:rPr>
          <w:rFonts w:ascii="Times New Roman" w:eastAsia="Calibri" w:hAnsi="Times New Roman" w:cs="Times New Roman"/>
          <w:color w:val="17365D"/>
          <w:sz w:val="28"/>
          <w:szCs w:val="28"/>
          <w:lang w:eastAsia="en-US"/>
        </w:rPr>
      </w:pPr>
    </w:p>
    <w:p w:rsidR="00004A08" w:rsidRDefault="00004A08" w:rsidP="00004A08">
      <w:pPr>
        <w:spacing w:after="120" w:line="360" w:lineRule="auto"/>
        <w:jc w:val="center"/>
        <w:rPr>
          <w:rFonts w:ascii="Times New Roman" w:eastAsia="Calibri" w:hAnsi="Times New Roman" w:cs="Times New Roman"/>
          <w:color w:val="17365D"/>
          <w:sz w:val="28"/>
          <w:szCs w:val="28"/>
          <w:lang w:eastAsia="en-US"/>
        </w:rPr>
      </w:pPr>
    </w:p>
    <w:p w:rsidR="00004A08" w:rsidRPr="00004A08" w:rsidRDefault="00004A08" w:rsidP="00004A08">
      <w:pPr>
        <w:spacing w:after="120" w:line="360" w:lineRule="auto"/>
        <w:jc w:val="center"/>
        <w:rPr>
          <w:rFonts w:ascii="Times New Roman" w:eastAsia="Calibri" w:hAnsi="Times New Roman" w:cs="Times New Roman"/>
          <w:color w:val="17365D"/>
          <w:sz w:val="28"/>
          <w:szCs w:val="28"/>
          <w:lang w:eastAsia="en-US"/>
        </w:rPr>
      </w:pPr>
    </w:p>
    <w:p w:rsidR="00004A08" w:rsidRDefault="00004A08" w:rsidP="00004A08">
      <w:pPr>
        <w:spacing w:after="12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04A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Консультация для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родителей</w:t>
      </w:r>
    </w:p>
    <w:p w:rsidR="007418BA" w:rsidRPr="00004A08" w:rsidRDefault="002013C5" w:rsidP="007418B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56"/>
        </w:rPr>
      </w:pPr>
      <w:r w:rsidRPr="00004A08">
        <w:rPr>
          <w:rFonts w:ascii="Times New Roman" w:hAnsi="Times New Roman" w:cs="Times New Roman"/>
          <w:b/>
          <w:sz w:val="24"/>
          <w:szCs w:val="40"/>
        </w:rPr>
        <w:t xml:space="preserve"> </w:t>
      </w:r>
      <w:r w:rsidR="007418BA" w:rsidRPr="00004A08">
        <w:rPr>
          <w:rFonts w:ascii="Times New Roman" w:eastAsia="Times New Roman" w:hAnsi="Times New Roman" w:cs="Times New Roman"/>
          <w:b/>
          <w:bCs/>
          <w:color w:val="000000"/>
          <w:sz w:val="32"/>
          <w:szCs w:val="56"/>
        </w:rPr>
        <w:t>"</w:t>
      </w:r>
      <w:r w:rsidR="007418BA" w:rsidRPr="00004A08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56"/>
        </w:rPr>
        <w:t>Использование пальчиковых игр в развитии речи детей."</w:t>
      </w:r>
    </w:p>
    <w:p w:rsidR="00004A08" w:rsidRDefault="00004A08" w:rsidP="007418B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56"/>
        </w:rPr>
      </w:pPr>
      <w:r w:rsidRPr="00004A08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32"/>
          <w:szCs w:val="56"/>
        </w:rPr>
        <w:drawing>
          <wp:inline distT="0" distB="0" distL="0" distR="0">
            <wp:extent cx="3619500" cy="3248025"/>
            <wp:effectExtent l="0" t="0" r="0" b="9525"/>
            <wp:docPr id="1" name="Рисунок 1" descr="C:\Users\Matvey\Desktop\x_6e9ae8d3_54e94ec8a83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vey\Desktop\x_6e9ae8d3_54e94ec8a832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A08" w:rsidRDefault="00004A08" w:rsidP="00004A08">
      <w:pPr>
        <w:shd w:val="clear" w:color="auto" w:fill="FFFFFF"/>
        <w:tabs>
          <w:tab w:val="left" w:pos="2145"/>
          <w:tab w:val="center" w:pos="4677"/>
        </w:tabs>
        <w:rPr>
          <w:rFonts w:ascii="Times New Roman" w:eastAsia="Times New Roman" w:hAnsi="Times New Roman" w:cs="Times New Roman"/>
          <w:bCs/>
          <w:iCs/>
          <w:color w:val="000000"/>
          <w:sz w:val="28"/>
          <w:szCs w:val="56"/>
        </w:rPr>
      </w:pPr>
    </w:p>
    <w:p w:rsidR="00004A08" w:rsidRDefault="00004A08" w:rsidP="00004A08">
      <w:pPr>
        <w:shd w:val="clear" w:color="auto" w:fill="FFFFFF"/>
        <w:tabs>
          <w:tab w:val="left" w:pos="2145"/>
          <w:tab w:val="center" w:pos="4677"/>
        </w:tabs>
        <w:rPr>
          <w:rFonts w:ascii="Times New Roman" w:eastAsia="Times New Roman" w:hAnsi="Times New Roman" w:cs="Times New Roman"/>
          <w:bCs/>
          <w:iCs/>
          <w:color w:val="000000"/>
          <w:sz w:val="28"/>
          <w:szCs w:val="56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56"/>
        </w:rPr>
        <w:tab/>
        <w:t xml:space="preserve">                                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56"/>
        </w:rPr>
        <w:tab/>
      </w:r>
      <w:r w:rsidR="00F364B9" w:rsidRPr="00004A08">
        <w:rPr>
          <w:rFonts w:ascii="Times New Roman" w:eastAsia="Times New Roman" w:hAnsi="Times New Roman" w:cs="Times New Roman"/>
          <w:bCs/>
          <w:iCs/>
          <w:color w:val="000000"/>
          <w:sz w:val="28"/>
          <w:szCs w:val="56"/>
        </w:rPr>
        <w:t>подгот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56"/>
        </w:rPr>
        <w:t xml:space="preserve">овила воспитатель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56"/>
        </w:rPr>
        <w:t>Сазанова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56"/>
        </w:rPr>
        <w:t xml:space="preserve"> Н.А.</w:t>
      </w:r>
    </w:p>
    <w:p w:rsidR="00004A08" w:rsidRDefault="00004A08" w:rsidP="00004A08">
      <w:pPr>
        <w:shd w:val="clear" w:color="auto" w:fill="FFFFFF"/>
        <w:tabs>
          <w:tab w:val="left" w:pos="2145"/>
          <w:tab w:val="center" w:pos="4677"/>
        </w:tabs>
        <w:rPr>
          <w:rFonts w:ascii="Times New Roman" w:eastAsia="Times New Roman" w:hAnsi="Times New Roman" w:cs="Times New Roman"/>
          <w:bCs/>
          <w:iCs/>
          <w:color w:val="000000"/>
          <w:sz w:val="28"/>
          <w:szCs w:val="56"/>
        </w:rPr>
      </w:pPr>
    </w:p>
    <w:p w:rsidR="00004A08" w:rsidRDefault="00004A08" w:rsidP="00004A08">
      <w:pPr>
        <w:shd w:val="clear" w:color="auto" w:fill="FFFFFF"/>
        <w:tabs>
          <w:tab w:val="left" w:pos="2145"/>
          <w:tab w:val="center" w:pos="4677"/>
        </w:tabs>
        <w:rPr>
          <w:rFonts w:ascii="Times New Roman" w:eastAsia="Times New Roman" w:hAnsi="Times New Roman" w:cs="Times New Roman"/>
          <w:bCs/>
          <w:iCs/>
          <w:color w:val="000000"/>
          <w:sz w:val="28"/>
          <w:szCs w:val="56"/>
        </w:rPr>
      </w:pPr>
      <w:bookmarkStart w:id="0" w:name="_GoBack"/>
      <w:bookmarkEnd w:id="0"/>
    </w:p>
    <w:p w:rsidR="00004A08" w:rsidRDefault="00004A08" w:rsidP="00004A08">
      <w:pPr>
        <w:shd w:val="clear" w:color="auto" w:fill="FFFFFF"/>
        <w:tabs>
          <w:tab w:val="left" w:pos="2145"/>
          <w:tab w:val="center" w:pos="4677"/>
        </w:tabs>
        <w:rPr>
          <w:rFonts w:ascii="Times New Roman" w:eastAsia="Times New Roman" w:hAnsi="Times New Roman" w:cs="Times New Roman"/>
          <w:bCs/>
          <w:iCs/>
          <w:color w:val="000000"/>
          <w:sz w:val="28"/>
          <w:szCs w:val="56"/>
        </w:rPr>
      </w:pPr>
    </w:p>
    <w:p w:rsidR="00004A08" w:rsidRDefault="00004A08" w:rsidP="00004A08">
      <w:pPr>
        <w:shd w:val="clear" w:color="auto" w:fill="FFFFFF"/>
        <w:tabs>
          <w:tab w:val="left" w:pos="2145"/>
          <w:tab w:val="center" w:pos="4677"/>
        </w:tabs>
        <w:rPr>
          <w:rFonts w:ascii="Times New Roman" w:eastAsia="Times New Roman" w:hAnsi="Times New Roman" w:cs="Times New Roman"/>
          <w:bCs/>
          <w:iCs/>
          <w:color w:val="000000"/>
          <w:sz w:val="28"/>
          <w:szCs w:val="56"/>
        </w:rPr>
      </w:pPr>
    </w:p>
    <w:p w:rsidR="00004A08" w:rsidRDefault="00004A08" w:rsidP="00004A08">
      <w:pPr>
        <w:shd w:val="clear" w:color="auto" w:fill="FFFFFF"/>
        <w:tabs>
          <w:tab w:val="left" w:pos="2145"/>
          <w:tab w:val="center" w:pos="4677"/>
        </w:tabs>
        <w:rPr>
          <w:rFonts w:ascii="Times New Roman" w:eastAsia="Times New Roman" w:hAnsi="Times New Roman" w:cs="Times New Roman"/>
          <w:bCs/>
          <w:iCs/>
          <w:color w:val="000000"/>
          <w:sz w:val="28"/>
          <w:szCs w:val="56"/>
        </w:rPr>
      </w:pPr>
    </w:p>
    <w:p w:rsidR="00004A08" w:rsidRPr="00004A08" w:rsidRDefault="00004A08" w:rsidP="00004A08">
      <w:pPr>
        <w:shd w:val="clear" w:color="auto" w:fill="FFFFFF"/>
        <w:tabs>
          <w:tab w:val="left" w:pos="2145"/>
          <w:tab w:val="center" w:pos="4677"/>
        </w:tabs>
        <w:rPr>
          <w:rFonts w:ascii="Times New Roman" w:eastAsia="Times New Roman" w:hAnsi="Times New Roman" w:cs="Times New Roman"/>
          <w:bCs/>
          <w:color w:val="000000"/>
          <w:sz w:val="28"/>
          <w:szCs w:val="5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56"/>
        </w:rPr>
        <w:t xml:space="preserve">                                           Тюмень, 2018 г.</w:t>
      </w:r>
    </w:p>
    <w:p w:rsidR="007418BA" w:rsidRPr="00004A08" w:rsidRDefault="007418BA" w:rsidP="00004A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B1469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lastRenderedPageBreak/>
        <w:t> </w:t>
      </w:r>
      <w:r w:rsidR="007B1469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 </w:t>
      </w:r>
      <w:r w:rsidR="00004A08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   </w:t>
      </w:r>
      <w:r w:rsidRPr="00004A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 детей при ряде речевых нарушений </w:t>
      </w:r>
      <w:r w:rsidR="007B1469" w:rsidRPr="00004A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F364B9" w:rsidRPr="00004A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тмечается </w:t>
      </w:r>
      <w:r w:rsidRPr="00004A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выраженная в разной степени общая моторная недостаточность, а также отклонения в развитии движений пальцев рук, так как движения пальцев рук тесно связаны с речевой функцией. В связи с этим в системе по их обучению и воспитанию предусматриваются </w:t>
      </w:r>
      <w:proofErr w:type="spellStart"/>
      <w:r w:rsidRPr="00004A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воспитательно</w:t>
      </w:r>
      <w:proofErr w:type="spellEnd"/>
      <w:r w:rsidRPr="00004A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-коррекционные мероприятия в данном направлении.</w:t>
      </w:r>
    </w:p>
    <w:p w:rsidR="007418BA" w:rsidRPr="00004A08" w:rsidRDefault="007418BA" w:rsidP="00004A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04A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    </w:t>
      </w:r>
      <w:r w:rsidR="007B1469" w:rsidRPr="00004A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 w:rsidRPr="00004A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Так, на основе проведенных опытов и обследования большого количества детей была выявлена следующая закономерность: если развитие движений пальцев соответствует возрасту, то и речевое развитие находится в пределах нормы. Если же развитие движений пальцев рук отстает, то задерживается и речевое развитие, хотя общая моторика при этом может быть нормальной и даже выше нормы (Л.В. Фомина)</w:t>
      </w:r>
      <w:r w:rsidR="007B1469" w:rsidRPr="00004A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004A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Этот факт должен использоваться в работе с детьми и там, где развитие речи происходит своевременно, и особенно там, где имеемся отставание, задержка развития моторной стороны речи. Рекомендуется стимулировать речевое развитие детей путем тренировки движений пальцев рук.</w:t>
      </w:r>
    </w:p>
    <w:p w:rsidR="007B1469" w:rsidRPr="00004A08" w:rsidRDefault="007418BA" w:rsidP="00004A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04A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   </w:t>
      </w:r>
      <w:r w:rsidR="007B1469" w:rsidRPr="00004A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004A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B1469" w:rsidRPr="00004A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004A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Проводится разминание и поглаживание ежедневно в течение 2-3 минут.</w:t>
      </w:r>
      <w:r w:rsidR="007B1469" w:rsidRPr="00004A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A4730" w:rsidRPr="00004A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04A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Нужно вовлекать в движение все пальчики. Для этого упражнения можно использовать шарики из пластилина, бусы. Можно заниматься конструированием из кубиков, собирать различные пирамидки, перекладывать из одной ручки в другую карандаши, пуговки, завязывание и развязывание узлов, шнуровка.</w:t>
      </w:r>
      <w:r w:rsidR="007A4730" w:rsidRPr="00004A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04A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Очень хорошую тренировку движений для паль</w:t>
      </w:r>
      <w:r w:rsidR="007A4730" w:rsidRPr="00004A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цев дают народные игры-</w:t>
      </w:r>
      <w:proofErr w:type="spellStart"/>
      <w:r w:rsidR="007A4730" w:rsidRPr="00004A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потешки</w:t>
      </w:r>
      <w:proofErr w:type="spellEnd"/>
      <w:r w:rsidR="007A4730" w:rsidRPr="00004A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Pr="00004A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     </w:t>
      </w:r>
    </w:p>
    <w:p w:rsidR="007418BA" w:rsidRPr="00004A08" w:rsidRDefault="007B1469" w:rsidP="00004A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04A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</w:t>
      </w:r>
      <w:r w:rsidR="007418BA" w:rsidRPr="00004A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           Сорока белобока</w:t>
      </w:r>
    </w:p>
    <w:p w:rsidR="007418BA" w:rsidRPr="00004A08" w:rsidRDefault="007418BA" w:rsidP="00004A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04A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                       Кашу варила,</w:t>
      </w:r>
    </w:p>
    <w:p w:rsidR="007418BA" w:rsidRPr="00004A08" w:rsidRDefault="007418BA" w:rsidP="00004A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04A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                       Детишек кормила</w:t>
      </w:r>
    </w:p>
    <w:p w:rsidR="007418BA" w:rsidRPr="00004A08" w:rsidRDefault="007418BA" w:rsidP="00004A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04A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                       Этому дала,</w:t>
      </w:r>
    </w:p>
    <w:p w:rsidR="007418BA" w:rsidRPr="00004A08" w:rsidRDefault="007418BA" w:rsidP="00004A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04A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                       Этому дала,</w:t>
      </w:r>
    </w:p>
    <w:p w:rsidR="007418BA" w:rsidRPr="00004A08" w:rsidRDefault="007418BA" w:rsidP="00004A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04A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                       Этому дала.</w:t>
      </w:r>
    </w:p>
    <w:p w:rsidR="007418BA" w:rsidRPr="00004A08" w:rsidRDefault="007418BA" w:rsidP="00004A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04A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     При этом указательным пальцем правой руки выполняют круговые движения по ладони левой руки. Затем поочередно загибают мизинец, безымянный, средний, указательный и большой пальцы.</w:t>
      </w:r>
    </w:p>
    <w:p w:rsidR="007418BA" w:rsidRPr="00004A08" w:rsidRDefault="007418BA" w:rsidP="00004A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04A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    Можно использовать следующие стишки:</w:t>
      </w:r>
    </w:p>
    <w:p w:rsidR="007418BA" w:rsidRPr="00004A08" w:rsidRDefault="007418BA" w:rsidP="00004A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04A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                        Этот пальчик- папочка,</w:t>
      </w:r>
    </w:p>
    <w:p w:rsidR="007418BA" w:rsidRPr="00004A08" w:rsidRDefault="007418BA" w:rsidP="00004A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04A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                        Этот пальчик- мамочка,</w:t>
      </w:r>
    </w:p>
    <w:p w:rsidR="007418BA" w:rsidRPr="00004A08" w:rsidRDefault="007418BA" w:rsidP="00004A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04A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                        Этот пальчик-я.</w:t>
      </w:r>
    </w:p>
    <w:p w:rsidR="007A4730" w:rsidRPr="00004A08" w:rsidRDefault="007A4730" w:rsidP="00004A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04A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Вот и дружная семья!</w:t>
      </w:r>
    </w:p>
    <w:p w:rsidR="007418BA" w:rsidRPr="00004A08" w:rsidRDefault="007418BA" w:rsidP="00004A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04A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    Если упражнения вызывают у детей некоторые трудности, то родители помогают ребенку удерживать остальные пальчики от непроизвольных движений.</w:t>
      </w:r>
      <w:r w:rsidR="007A4730" w:rsidRPr="00004A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04A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Выполняя пальчиками различные упражнения, ребенок достигает хорошего развития мелкой моторики рук, которая не только оказывает благоприятное влияние на развитие речи (так как при этом индуктивно происходит возбуждение в центрах речи), но и подготавливает ребенка к рисованию и письму. Кисти рук приобретают хорошую подвижность, гибкость, исчезает скованность движений, это облегчает приобретение навыков письма.</w:t>
      </w:r>
      <w:r w:rsidR="007B1469" w:rsidRPr="00004A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04A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развития моторики можно использовать различные задания, </w:t>
      </w:r>
      <w:proofErr w:type="gramStart"/>
      <w:r w:rsidRPr="00004A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например</w:t>
      </w:r>
      <w:proofErr w:type="gramEnd"/>
      <w:r w:rsidRPr="00004A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работа с пальчиками</w:t>
      </w:r>
      <w:r w:rsidR="007B1469" w:rsidRPr="00004A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работа со счетными палочками.</w:t>
      </w:r>
    </w:p>
    <w:p w:rsidR="007418BA" w:rsidRPr="00004A08" w:rsidRDefault="007418BA" w:rsidP="00004A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04A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     Подбирают фигурки, которые изображают предметы, животных, птиц. Все фигурки с небольшим стихотворным сопровождением. При выполнении каждого упражнения нужно стараться вовлекать все пальчики, упражнения выполнять как правой, как и левой рукой.</w:t>
      </w:r>
      <w:r w:rsidR="007B1469" w:rsidRPr="00004A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04A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Когда ребенок освоит свободное выполнение фигурок, то упражнения можно усложнить: разыгрывание небольших сценок, пересказ коротких рассказов с сопровождением построения фигур из кистей и пальцев рук.</w:t>
      </w:r>
      <w:r w:rsidR="007B1469" w:rsidRPr="00004A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04A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Нужно добиваться, чтобы все </w:t>
      </w:r>
      <w:r w:rsidR="00004A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упражнения выполнялись </w:t>
      </w:r>
      <w:r w:rsidRPr="00004A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ребенком легко, без труда, чтобы занятия приносили ему радость.</w:t>
      </w:r>
      <w:r w:rsidR="007A4730" w:rsidRPr="00004A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04A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Позднее можно предложить задания со стихотворным сопровождением, при выполнении которых используют счетные палочки. Вначале знакомятся с геометрическими фигурками, на основе которых по</w:t>
      </w:r>
      <w:r w:rsidR="00004A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строены все остальные. Фигурки </w:t>
      </w:r>
      <w:r w:rsidRPr="00004A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сопровождают стишки для того, чтобы у </w:t>
      </w:r>
      <w:r w:rsidRPr="00004A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ребенка возникал не только зрительный образ предмета, но и слуховой.  Овладение детьми пальчиковых игр поможет им в преодолении трудностей развития речи и приведёт в комплексе с другими приёмами воздействия к качественным изменениям, т.е. развитию ребёнка. </w:t>
      </w:r>
    </w:p>
    <w:p w:rsidR="007418BA" w:rsidRPr="00004A08" w:rsidRDefault="00913354" w:rsidP="00004A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hyperlink r:id="rId8" w:history="1"/>
      <w:r w:rsidR="00004A08" w:rsidRPr="00004A08">
        <w:rPr>
          <w:rFonts w:ascii="Times New Roman" w:hAnsi="Times New Roman" w:cs="Times New Roman"/>
          <w:sz w:val="28"/>
          <w:szCs w:val="28"/>
        </w:rPr>
        <w:t xml:space="preserve"> </w:t>
      </w:r>
      <w:r w:rsidR="007418BA" w:rsidRPr="00004A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«КАК НАУЧИТЬСЯ ИГРАТЬ В ПАЛЬЧИКОВЫЕ ИГРЫ?»</w:t>
      </w:r>
    </w:p>
    <w:p w:rsidR="007418BA" w:rsidRPr="00004A08" w:rsidRDefault="007418BA" w:rsidP="00004A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04A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ОЧЕНЬ ПРОСТО: НУЖНО НАБРАТЬСЯ ТЕРПЕНИЯ, ПОДУЧИТЬ СТИХИ И ПОТЕШКИ, А ПОТОМ НАУЧИТЬСЯ ВЕРИТЬ В ИГРУ И ПРИНИМАТЬ РЕБЕНКА ТАКИМ, КАКОЙ ОН ЕСТЬ…</w:t>
      </w:r>
    </w:p>
    <w:p w:rsidR="007418BA" w:rsidRPr="00004A08" w:rsidRDefault="007418BA" w:rsidP="00004A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04A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      Персонажи и образы пальчиковых игр: паучок и бабочка, коза и зайчик, дерево и птица, солнышко и дождик нравятся малышам с полутора-двух лет, и дети с удовольствием повторяют за взрослыми тексты и движения.</w:t>
      </w:r>
    </w:p>
    <w:p w:rsidR="007418BA" w:rsidRPr="00004A08" w:rsidRDefault="007418BA" w:rsidP="00004A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04A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- Перед началом упражнений следует разогревать ладони ребенка легкими поглаживания до приятного ощущения тепла.</w:t>
      </w:r>
    </w:p>
    <w:p w:rsidR="007418BA" w:rsidRPr="00004A08" w:rsidRDefault="007418BA" w:rsidP="00004A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04A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Произносить тексты пальчиковых игр взрослый должен максимально выразительно: то повышая, то понижая голос, делая паузы, подчёркивая отдельные слова, а движения выполнять синхронно с текстом или в паузах.</w:t>
      </w:r>
    </w:p>
    <w:p w:rsidR="007418BA" w:rsidRPr="00004A08" w:rsidRDefault="007A4730" w:rsidP="00004A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04A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418BA" w:rsidRPr="00004A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- Детям сначала трудно проговаривать текст, им достаточно выполнять движения вместе со взрослым или с его помощью. Выполнять упражнение следует вместе с ребёнком, при этом демонстрируя собственную увлечённость игрой.</w:t>
      </w:r>
    </w:p>
    <w:p w:rsidR="007418BA" w:rsidRPr="00004A08" w:rsidRDefault="007418BA" w:rsidP="00004A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04A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- Для некоторых игр можно надевать на пальчики бумажные колпачки или рисовать на подушечках пальцев глазки и ротик.</w:t>
      </w:r>
    </w:p>
    <w:p w:rsidR="00E075BB" w:rsidRPr="00004A08" w:rsidRDefault="007418BA" w:rsidP="00004A0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A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- Если ребенок придумал свое собственное движение или стишок – поощрим его.</w:t>
      </w:r>
      <w:r w:rsidR="007A4730" w:rsidRPr="00004A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04A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 здравствует творчество!!!</w:t>
      </w:r>
    </w:p>
    <w:sectPr w:rsidR="00E075BB" w:rsidRPr="00004A08" w:rsidSect="00E075BB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354" w:rsidRDefault="00913354" w:rsidP="00004A08">
      <w:pPr>
        <w:spacing w:after="0" w:line="240" w:lineRule="auto"/>
      </w:pPr>
      <w:r>
        <w:separator/>
      </w:r>
    </w:p>
  </w:endnote>
  <w:endnote w:type="continuationSeparator" w:id="0">
    <w:p w:rsidR="00913354" w:rsidRDefault="00913354" w:rsidP="00004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354" w:rsidRDefault="00913354" w:rsidP="00004A08">
      <w:pPr>
        <w:spacing w:after="0" w:line="240" w:lineRule="auto"/>
      </w:pPr>
      <w:r>
        <w:separator/>
      </w:r>
    </w:p>
  </w:footnote>
  <w:footnote w:type="continuationSeparator" w:id="0">
    <w:p w:rsidR="00913354" w:rsidRDefault="00913354" w:rsidP="00004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D4147"/>
    <w:multiLevelType w:val="multilevel"/>
    <w:tmpl w:val="16BC7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07"/>
    <w:rsid w:val="00004A08"/>
    <w:rsid w:val="000A7221"/>
    <w:rsid w:val="00136651"/>
    <w:rsid w:val="002013C5"/>
    <w:rsid w:val="003F45A9"/>
    <w:rsid w:val="00624CAE"/>
    <w:rsid w:val="006658E8"/>
    <w:rsid w:val="007418BA"/>
    <w:rsid w:val="007A11C1"/>
    <w:rsid w:val="007A4730"/>
    <w:rsid w:val="007B1469"/>
    <w:rsid w:val="007E6B1C"/>
    <w:rsid w:val="008E0454"/>
    <w:rsid w:val="00913354"/>
    <w:rsid w:val="00957E7B"/>
    <w:rsid w:val="009B517A"/>
    <w:rsid w:val="00A06ECA"/>
    <w:rsid w:val="00A34BBE"/>
    <w:rsid w:val="00A51ADA"/>
    <w:rsid w:val="00A87351"/>
    <w:rsid w:val="00B02263"/>
    <w:rsid w:val="00B0776F"/>
    <w:rsid w:val="00B14802"/>
    <w:rsid w:val="00C50107"/>
    <w:rsid w:val="00CC0596"/>
    <w:rsid w:val="00D65CD2"/>
    <w:rsid w:val="00D668A8"/>
    <w:rsid w:val="00E075BB"/>
    <w:rsid w:val="00F20540"/>
    <w:rsid w:val="00F3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8A466E-7803-43E9-8C0E-F895FA70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3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5B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418B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04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4A08"/>
  </w:style>
  <w:style w:type="paragraph" w:styleId="a9">
    <w:name w:val="footer"/>
    <w:basedOn w:val="a"/>
    <w:link w:val="aa"/>
    <w:uiPriority w:val="99"/>
    <w:unhideWhenUsed/>
    <w:rsid w:val="00004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4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190.centerstart.ru/node/25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134-3</dc:creator>
  <cp:lastModifiedBy>Matvey</cp:lastModifiedBy>
  <cp:revision>4</cp:revision>
  <cp:lastPrinted>2015-05-25T03:23:00Z</cp:lastPrinted>
  <dcterms:created xsi:type="dcterms:W3CDTF">2017-01-22T19:24:00Z</dcterms:created>
  <dcterms:modified xsi:type="dcterms:W3CDTF">2018-09-12T08:53:00Z</dcterms:modified>
</cp:coreProperties>
</file>