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3" w:rsidRDefault="00C67313" w:rsidP="00C67313">
      <w:pPr>
        <w:pStyle w:val="a3"/>
        <w:jc w:val="center"/>
      </w:pPr>
      <w:r>
        <w:rPr>
          <w:sz w:val="27"/>
          <w:szCs w:val="27"/>
        </w:rPr>
        <w:t xml:space="preserve">Муниципальное Автономное Дошкольное  Образовательное учреждение </w:t>
      </w: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 для педагогов</w:t>
      </w:r>
    </w:p>
    <w:p w:rsidR="00C67313" w:rsidRDefault="00C67313" w:rsidP="00C67313">
      <w:pPr>
        <w:pStyle w:val="a3"/>
        <w:jc w:val="center"/>
      </w:pPr>
      <w:r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Создание музыкальной предметно-развивающей среды в группах детского сада»</w:t>
      </w: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spacing w:after="240" w:afterAutospacing="0"/>
        <w:jc w:val="right"/>
      </w:pPr>
    </w:p>
    <w:p w:rsidR="00C67313" w:rsidRDefault="00C67313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3A7ED6" w:rsidRDefault="003A7ED6" w:rsidP="00C67313">
      <w:pPr>
        <w:pStyle w:val="a3"/>
        <w:spacing w:after="240" w:afterAutospacing="0"/>
        <w:jc w:val="right"/>
      </w:pPr>
    </w:p>
    <w:p w:rsidR="00C67313" w:rsidRDefault="00C67313" w:rsidP="00C67313">
      <w:pPr>
        <w:pStyle w:val="a3"/>
        <w:spacing w:after="240" w:afterAutospacing="0"/>
        <w:jc w:val="right"/>
      </w:pPr>
    </w:p>
    <w:p w:rsidR="00C67313" w:rsidRDefault="00DE0014" w:rsidP="00DE0014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 xml:space="preserve">                                      </w:t>
      </w:r>
      <w:r w:rsidR="00C67313">
        <w:rPr>
          <w:sz w:val="32"/>
          <w:szCs w:val="32"/>
        </w:rPr>
        <w:t>подготовила:</w:t>
      </w:r>
    </w:p>
    <w:p w:rsidR="00DE0014" w:rsidRDefault="00DE0014" w:rsidP="00DE001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C67313">
        <w:rPr>
          <w:sz w:val="32"/>
          <w:szCs w:val="32"/>
        </w:rPr>
        <w:t>Музыкальный руководитель</w:t>
      </w:r>
    </w:p>
    <w:p w:rsidR="00C67313" w:rsidRDefault="00DE0014" w:rsidP="00DE0014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 xml:space="preserve"> Матвеева Елена </w:t>
      </w:r>
      <w:r w:rsidR="00C67313">
        <w:rPr>
          <w:sz w:val="32"/>
          <w:szCs w:val="32"/>
        </w:rPr>
        <w:t>А</w:t>
      </w:r>
      <w:r>
        <w:rPr>
          <w:sz w:val="32"/>
          <w:szCs w:val="32"/>
        </w:rPr>
        <w:t>натольевна</w:t>
      </w:r>
    </w:p>
    <w:p w:rsidR="00C67313" w:rsidRDefault="00C67313" w:rsidP="00C67313">
      <w:pPr>
        <w:pStyle w:val="a3"/>
        <w:spacing w:after="240" w:afterAutospacing="0"/>
        <w:jc w:val="center"/>
      </w:pPr>
    </w:p>
    <w:p w:rsidR="00FB7374" w:rsidRDefault="00FB7374" w:rsidP="00C67313">
      <w:pPr>
        <w:pStyle w:val="a3"/>
      </w:pPr>
    </w:p>
    <w:p w:rsidR="00C67313" w:rsidRDefault="00C67313" w:rsidP="00DE0014">
      <w:pPr>
        <w:pStyle w:val="a3"/>
        <w:jc w:val="both"/>
      </w:pPr>
      <w:bookmarkStart w:id="0" w:name="_GoBack"/>
      <w:r>
        <w:rPr>
          <w:sz w:val="27"/>
          <w:szCs w:val="27"/>
        </w:rPr>
        <w:lastRenderedPageBreak/>
        <w:t xml:space="preserve">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>
        <w:rPr>
          <w:sz w:val="27"/>
          <w:szCs w:val="27"/>
        </w:rPr>
        <w:t>музицированием</w:t>
      </w:r>
      <w:proofErr w:type="spellEnd"/>
      <w:r>
        <w:rPr>
          <w:sz w:val="27"/>
          <w:szCs w:val="27"/>
        </w:rPr>
        <w:t>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МУЗЫКАЛЬНЫЙ УГОЛОК</w:t>
      </w:r>
      <w:r>
        <w:rPr>
          <w:sz w:val="27"/>
          <w:szCs w:val="27"/>
        </w:rPr>
        <w:t xml:space="preserve"> – это место, где дети познают музыку и её красоту.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 xml:space="preserve">ЗАДАЧИ: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Творчески оформленный музыкальный уголок поможет: ----не только окунуться в мир музыки и расширить представления о ней,</w:t>
      </w:r>
    </w:p>
    <w:p w:rsidR="00C67313" w:rsidRDefault="00C67313" w:rsidP="00DE0014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но и разовьет воображение детей, </w:t>
      </w:r>
    </w:p>
    <w:p w:rsidR="00C67313" w:rsidRDefault="00C67313" w:rsidP="00DE0014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активизирует эмоциональную сферу, мышление, речь.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Требования к музыкальному уголку: </w:t>
      </w:r>
    </w:p>
    <w:p w:rsidR="00C67313" w:rsidRDefault="00C67313" w:rsidP="00DE0014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Соответствие возрасту, требованиям Программы, ФГОС. </w:t>
      </w:r>
    </w:p>
    <w:p w:rsidR="00C67313" w:rsidRDefault="00C67313" w:rsidP="00DE0014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Рациональность расположения, доступность, подвижность.  </w:t>
      </w:r>
    </w:p>
    <w:p w:rsidR="00C67313" w:rsidRDefault="00C67313" w:rsidP="00DE0014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Наличие фонотеки, аудиотеки с песнями, сказками, музыкой. </w:t>
      </w:r>
    </w:p>
    <w:p w:rsidR="00C67313" w:rsidRDefault="00C67313" w:rsidP="00DE0014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Наличие атрибутов из бросового материала, нетрадиционного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оборудования.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5. Наличие иллюстративного материала для ознакомления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детей с разными видами музыкальных инструментов.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6. Разнообразие детских музыкальных и шумовых инструментов.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7. Эстетика в оформлении оборудования и самого уголка.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8. Креативность (творчество) педагогов в дизайне уголка. 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9. Безопасность оборудования и материалов уголка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музыкальной деятельности; 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10. Разнообразие дидактических игр по разным видам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музыкальной деятельности и их соответствие возрастным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>особенностям детей; 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11. Наличие и разнообразие иллюстративного материала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по музыкальным произведениям;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12. Наличие портретов известных музыкантов в соответствии с программой;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 xml:space="preserve">Важно, чтобы музыкальный уголок находился: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-в освещенном,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легкодоступном для детей месте;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-кроме того, он должен быть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по возможности изолирован, так как, с одной стороны,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музыкальные занятия и игры детей требуют сосредоточения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слухового внимания, а с другой стороны, «звучащая» деятельность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не должна мешать другим занятиям дошкольников.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-При оформлении музыкального уголка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нужно помнить о возрастных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и индивидуальных возможностях детей. 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-Так, для детей 3-5 лет оформление лучше строить на сюжетной основе,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 Для детей более старшего возраста – на дидактической.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-Музыкальная предметная среда должна быть соответствовать глазу,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действиям руки, росту ребенка.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В музыкальном уголке должны стоять: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-шкаф,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-полки для музыкальных пособий,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-пару столов,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-стулья для дидактических игр.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Пособия развивающей среды должны быть: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 xml:space="preserve">-эстетичны,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-привлекательны,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-просты в обращении,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-вызывать желание действовать с ними.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В углу лучше поставить магнитофон, с помощью которого дети прослушают музыку,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а также мелодии, способствующие психологической релаксации и психическому расслаблению.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В музыкальном уголке должны лежать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игрушечные музыкальные инструменты: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-барабан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-дудочка,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-миниатюрное пианино,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-металлофон,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-также музыкальные игрушки.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Обычно на стенах музыкального уголка вывешивают стенды.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На них закрепляются: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-фотографии детских выступлений,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-портреты композиторов,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-красочные плакаты,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-картинки с музыкальными инструментами.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Оборудование музыкального уголка разделяют на два уровня: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Для воспитателя и для детей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На верхнюю полку помещают инструменты, которые используются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детьми дозированно (например, металлофон),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и те, с которыми дети могут заниматься только под контролем воспитателя,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 xml:space="preserve">в соответствии с санитарно - эпидемиологическими нормами ДОУ 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На верхнюю полку помещают инструменты, которые используются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детьми дозированно (например, металлофон), и те, с которыми дети могут заниматься только под контролем воспитателя, в соответствии с санитарно - эпидемиологическими нормами ДОУ  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Младшие группы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1.Ванька – </w:t>
      </w:r>
      <w:proofErr w:type="spellStart"/>
      <w:r>
        <w:rPr>
          <w:sz w:val="27"/>
          <w:szCs w:val="27"/>
        </w:rPr>
        <w:t>встанька</w:t>
      </w:r>
      <w:proofErr w:type="spellEnd"/>
      <w:r>
        <w:rPr>
          <w:sz w:val="27"/>
          <w:szCs w:val="27"/>
        </w:rPr>
        <w:t xml:space="preserve">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2.Музыкальные «поющие» или «танцующие»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игрушки (петушок, котик, зайка и т. д.)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3.Музыкальные инструменты с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фиксированным звуком — органчики, шарманки.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4.Шумовые инструменты: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погремушки, колокольчики, бубен, барабан.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5.Неозвученные бутафорские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музыкальные инструментов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(гармошки, дудочки, балалайки и т. д.)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6.Атрибуты к музыкальным подвижным играм.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7.Флажки, султанчики, платочки, яркие ленточки с колечками, погремушки,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осенние листочки, снежинки для детского танцевального творчества (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пополняется по необходимости)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8.Ширма настольная с перчаточными игрушками.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9.Магнитофон и набор программных аудиозаписей.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10.Музыкальные картинки к песням, которые могут быть выполнены на кубе, в виде альбома или отдельные красочные иллюстрации. 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Средняя группа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1.Целесообразно пособия, атрибуты и музыкальные инструменты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>оставить с младшей группы и добавить: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2. Металлофон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3.Шумовые инструменты для детского оркестра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4.Книжки «Наши </w:t>
      </w:r>
      <w:proofErr w:type="gramStart"/>
      <w:r>
        <w:rPr>
          <w:sz w:val="27"/>
          <w:szCs w:val="27"/>
        </w:rPr>
        <w:t>песни»(</w:t>
      </w:r>
      <w:proofErr w:type="gramEnd"/>
      <w:r>
        <w:rPr>
          <w:sz w:val="27"/>
          <w:szCs w:val="27"/>
        </w:rPr>
        <w:t>каждая книжка иллюстрирует знакомую детям песню)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Фланелеграф</w:t>
      </w:r>
      <w:proofErr w:type="spellEnd"/>
      <w:r>
        <w:rPr>
          <w:sz w:val="27"/>
          <w:szCs w:val="27"/>
        </w:rPr>
        <w:t xml:space="preserve"> или магнитная доска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6.Музыкально-дидактические игры: « Музыкальные инструменты», «Звонкие ладошки», «Ритмические палочки» и др.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7. Атрибуты к подвижным музыкальным играм: «Кошка и котята», «Заинька», «Зайцы и медведь», «Лётчики» и др.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8.Музыкальные лесенки (трехступенчатая, на которых находятся маленькая и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большая птички или маленькая и большая матрешка.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9.Ленточки, цветные платочки, султанчики и т. п. (атрибуты к танцевальным </w:t>
      </w:r>
      <w:proofErr w:type="gramStart"/>
      <w:r>
        <w:rPr>
          <w:sz w:val="27"/>
          <w:szCs w:val="27"/>
        </w:rPr>
        <w:t>импровизациям</w:t>
      </w:r>
      <w:proofErr w:type="gramEnd"/>
      <w:r>
        <w:rPr>
          <w:sz w:val="27"/>
          <w:szCs w:val="27"/>
        </w:rPr>
        <w:t xml:space="preserve"> но сезону)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Ширма настольная и набор игрушек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10.Магнитофон и набор программных аудиозаписей 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Старшая группа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1.Дополнительно к оборудованию музыкального уголка средней группы используется следующее: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2.Погремушки, бубны, барабаны, треугольники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3.Музыкальные игрушки-инструменты с хроматическим и диатоническим звуком (металлофон, пианино, баян, аккордеон, флейта)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4. Иллюстрации по теме: «Времена года»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5.Музыкальные игрушки-самоделки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(Дети с удовольствием примут участие в изготовление инструментов для шумового оркестра)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6.Музыкально-дидактические игры: «Узнай песенку по двум звукам», «Бубенчики</w:t>
      </w:r>
      <w:proofErr w:type="gramStart"/>
      <w:r>
        <w:rPr>
          <w:sz w:val="27"/>
          <w:szCs w:val="27"/>
        </w:rPr>
        <w:t>»,«</w:t>
      </w:r>
      <w:proofErr w:type="gramEnd"/>
      <w:r>
        <w:rPr>
          <w:sz w:val="27"/>
          <w:szCs w:val="27"/>
        </w:rPr>
        <w:t>Музыкальная лесенка», «Ритмическое лото» и др.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7.Атрибуты к подвижным играм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 xml:space="preserve">8.Рисунки детей к песенкам и знакомым музыкальным произведениям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9.Настольная ширма и ширма по росту детей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10.Музыкальные лесенки пятиступенчатая и </w:t>
      </w:r>
      <w:proofErr w:type="spellStart"/>
      <w:r>
        <w:rPr>
          <w:sz w:val="27"/>
          <w:szCs w:val="27"/>
        </w:rPr>
        <w:t>семиступенчатая</w:t>
      </w:r>
      <w:proofErr w:type="spellEnd"/>
      <w:r>
        <w:rPr>
          <w:sz w:val="27"/>
          <w:szCs w:val="27"/>
        </w:rPr>
        <w:t xml:space="preserve">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11.Атрибуты для детского танцевального творчества: элементы костюмов к знакомым народным танцам. 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Подготовительная группа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1.Дополнительно к материалу, использованному в старшей группе, добавляется: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2.Музыкальные инструменты: маракасы, бубны, арфа, детское пианино, металлофон, колокольчики, треугольники, флейты, барабаны.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3.Портреты композиторов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4.Папки-альбомы: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5.Пособие «Эмоции» (карточки, на которых изображены лица с разными эмоциональными настроениями) для определения характера мелодии при слушании музыки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6.Наглядные пособия: «Симфонический оркестр», "Народные инструменты»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7.Самодельные инструменты для шумового оркестра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8.Музыкально-дидактические игры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В музыкальных уголках должны находиться: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-Мягкие игрушки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-Мягкие музыкальные игрушки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-Куклы-неваляшки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-Образные музыкальные «поющие» или «танцующие» игрушки.</w:t>
      </w:r>
    </w:p>
    <w:p w:rsidR="00C67313" w:rsidRDefault="00C67313" w:rsidP="00DE0014">
      <w:pPr>
        <w:pStyle w:val="a3"/>
        <w:jc w:val="both"/>
      </w:pPr>
      <w:r>
        <w:rPr>
          <w:b/>
          <w:bCs/>
          <w:sz w:val="27"/>
          <w:szCs w:val="27"/>
        </w:rPr>
        <w:t>музыкально-дидактические игры.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Образные пособия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Всевозможные картинки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lastRenderedPageBreak/>
        <w:t>Технические средства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>Атрибуты к подвижным музыкальным играм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Театры </w:t>
      </w:r>
    </w:p>
    <w:p w:rsidR="00C67313" w:rsidRDefault="00C67313" w:rsidP="00DE0014">
      <w:pPr>
        <w:pStyle w:val="a3"/>
        <w:jc w:val="both"/>
      </w:pPr>
      <w:r>
        <w:rPr>
          <w:sz w:val="27"/>
          <w:szCs w:val="27"/>
        </w:rPr>
        <w:t xml:space="preserve">РОЛЬ ВОСПИТАТЕЛЯ – побуждать детей применять навыки, полученные на музыкальных занятиях в повседневной жизни детского сада. Станет ли эта среда развивающей, захочет и сможет ли ребёнок освоить её в своей деятельности зависит: от компетентности взрослого, его доброжелательности, заинтересованного отношения к детям. Ребёнок и взрослый действуют вместе – им обоим должно быть комфортно в музыкальной среде. </w:t>
      </w:r>
    </w:p>
    <w:bookmarkEnd w:id="0"/>
    <w:p w:rsidR="00F0244A" w:rsidRDefault="00F0244A" w:rsidP="00DE0014">
      <w:pPr>
        <w:jc w:val="both"/>
      </w:pPr>
    </w:p>
    <w:sectPr w:rsidR="00F0244A" w:rsidSect="00F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C48"/>
    <w:multiLevelType w:val="multilevel"/>
    <w:tmpl w:val="BC3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7343E"/>
    <w:multiLevelType w:val="multilevel"/>
    <w:tmpl w:val="739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13"/>
    <w:rsid w:val="003A7ED6"/>
    <w:rsid w:val="00C67313"/>
    <w:rsid w:val="00DE0014"/>
    <w:rsid w:val="00EF14BF"/>
    <w:rsid w:val="00F0244A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F6D0"/>
  <w15:docId w15:val="{47B1B2DA-5D83-4B27-B021-03A78AE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Пользователь</cp:lastModifiedBy>
  <cp:revision>7</cp:revision>
  <dcterms:created xsi:type="dcterms:W3CDTF">2017-11-16T07:37:00Z</dcterms:created>
  <dcterms:modified xsi:type="dcterms:W3CDTF">2017-11-21T13:20:00Z</dcterms:modified>
</cp:coreProperties>
</file>